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D8" w:rsidRDefault="009B42D8" w:rsidP="009B42D8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15322564"/>
      <w:r>
        <w:rPr>
          <w:b/>
          <w:bCs/>
          <w:color w:val="002060"/>
          <w:sz w:val="36"/>
          <w:szCs w:val="36"/>
        </w:rPr>
        <w:t>Matematyka. Solidnie od podstaw</w:t>
      </w:r>
    </w:p>
    <w:p w:rsidR="004D43F1" w:rsidRPr="006330B8" w:rsidRDefault="004D43F1" w:rsidP="004D43F1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4D43F1" w:rsidRPr="00A80BD4" w:rsidRDefault="004D43F1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4D43F1" w:rsidRDefault="004D43F1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 w:rsidR="00AD083C">
        <w:rPr>
          <w:b/>
          <w:bCs/>
          <w:color w:val="002060"/>
          <w:sz w:val="20"/>
          <w:szCs w:val="20"/>
        </w:rPr>
        <w:t xml:space="preserve"> + ZAKRES ROZSZERZONY</w:t>
      </w:r>
    </w:p>
    <w:p w:rsidR="004D43F1" w:rsidRDefault="004D43F1" w:rsidP="004D43F1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Proponujemy zatem: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>
        <w:rPr>
          <w:b/>
          <w:i/>
          <w:iCs/>
          <w:color w:val="4472C4" w:themeColor="accent1"/>
          <w:sz w:val="28"/>
          <w:szCs w:val="28"/>
        </w:rPr>
        <w:t>.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4D43F1" w:rsidRPr="00063AF3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4D43F1" w:rsidRPr="00063AF3" w:rsidRDefault="004D43F1" w:rsidP="00C66888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4D43F1" w:rsidRPr="00B26435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4D43F1" w:rsidRPr="00603735" w:rsidRDefault="004D43F1" w:rsidP="004D43F1">
      <w:pPr>
        <w:shd w:val="clear" w:color="auto" w:fill="E7E6E6" w:themeFill="background2"/>
        <w:spacing w:after="0" w:line="240" w:lineRule="auto"/>
        <w:jc w:val="both"/>
        <w:rPr>
          <w:iCs/>
          <w:sz w:val="32"/>
          <w:szCs w:val="16"/>
        </w:rPr>
      </w:pPr>
      <w:r w:rsidRPr="00603735">
        <w:rPr>
          <w:iCs/>
          <w:sz w:val="32"/>
          <w:szCs w:val="16"/>
        </w:rPr>
        <w:t xml:space="preserve">Prezentowane wymagania to </w:t>
      </w:r>
      <w:r w:rsidRPr="00603735">
        <w:rPr>
          <w:b/>
          <w:iCs/>
          <w:sz w:val="32"/>
          <w:szCs w:val="16"/>
        </w:rPr>
        <w:t>propozycja</w:t>
      </w:r>
      <w:r w:rsidRPr="00603735">
        <w:rPr>
          <w:iCs/>
          <w:sz w:val="32"/>
          <w:szCs w:val="16"/>
        </w:rPr>
        <w:t xml:space="preserve"> wymagań na poszczególne oceny. Zachęcamy do ich weryfikacji po właściwej diagnozie, czyli po zapoznaniu się </w:t>
      </w:r>
      <w:r w:rsidRPr="00603735">
        <w:rPr>
          <w:iCs/>
          <w:sz w:val="32"/>
          <w:szCs w:val="16"/>
        </w:rPr>
        <w:br/>
        <w:t>z możliwościami uczniów w obszarze matematyki.</w:t>
      </w:r>
    </w:p>
    <w:p w:rsidR="004D43F1" w:rsidRPr="00B26435" w:rsidRDefault="004D43F1" w:rsidP="004D43F1">
      <w:pPr>
        <w:spacing w:after="0" w:line="360" w:lineRule="auto"/>
        <w:rPr>
          <w:bCs/>
          <w:sz w:val="20"/>
          <w:szCs w:val="20"/>
        </w:rPr>
      </w:pPr>
    </w:p>
    <w:p w:rsidR="00C66888" w:rsidRDefault="00C6688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D43F1" w:rsidRDefault="004D43F1" w:rsidP="00212C99">
      <w:pPr>
        <w:spacing w:after="0" w:line="360" w:lineRule="auto"/>
        <w:rPr>
          <w:b/>
          <w:bCs/>
          <w:color w:val="002060"/>
          <w:sz w:val="28"/>
          <w:szCs w:val="28"/>
        </w:rPr>
      </w:pPr>
    </w:p>
    <w:p w:rsidR="00212C99" w:rsidRPr="0051162B" w:rsidRDefault="00212C99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Default="00C66888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9B4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1B1FF0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lastRenderedPageBreak/>
              <w:t>potrafi podać liczbę przeciwną oraz odwrotną do danej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</w:t>
            </w:r>
            <w:r w:rsidR="00E14665"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lastRenderedPageBreak/>
              <w:t>umie podać część całkowitą każdej liczby rzeczywistej i część ułamkową liczby wymiernej;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B42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066C" w:rsidRPr="009B42D8" w:rsidRDefault="0051066C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51162B" w:rsidRPr="009B42D8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  <w:tr w:rsidR="009B42D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9F0E75" w:rsidRDefault="009F0E7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77024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877024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7702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877024" w:rsidRDefault="00121D3E" w:rsidP="009F1EB8">
            <w:pPr>
              <w:rPr>
                <w:color w:val="002060"/>
                <w:sz w:val="20"/>
                <w:szCs w:val="20"/>
              </w:rPr>
            </w:pPr>
            <w:r w:rsidRPr="0087702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121D3E" w:rsidRPr="008F46A9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C66888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–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+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+ 2ab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92D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92D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8F46A9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AD083C"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edniej arytmetycznej </w:t>
            </w: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liczb oraz potrafi obliczyć te średnie dla podanych liczb;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zamienić podstawę logarytmu;</w:t>
            </w:r>
          </w:p>
          <w:p w:rsidR="00C66888" w:rsidRPr="00AD083C" w:rsidRDefault="00C66888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6688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dowodzić twierdzenia, posługując się dowodem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9B42D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F46B86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46B86" w:rsidRPr="00183DD7" w:rsidRDefault="00F46B8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a) dziedzina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c) miejsce zerowe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interpretować informacje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na podstawie wykresów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lub wykresu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F46B86" w:rsidRPr="003758FA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3758FA" w:rsidRDefault="00F46B86" w:rsidP="009F1EB8">
            <w:p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46B86" w:rsidRPr="003758FA" w:rsidRDefault="00F46B86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="00877024" w:rsidRPr="0087702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758FA" w:rsidRPr="001F0EA5" w:rsidRDefault="003758FA" w:rsidP="003758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C6688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>
        <w:rPr>
          <w:b/>
          <w:bCs/>
          <w:color w:val="002060"/>
          <w:sz w:val="20"/>
          <w:szCs w:val="20"/>
        </w:rPr>
        <w:t>U</w:t>
      </w:r>
      <w:r w:rsidR="003443E8" w:rsidRPr="00A518DB">
        <w:rPr>
          <w:b/>
          <w:bCs/>
          <w:color w:val="002060"/>
          <w:sz w:val="20"/>
          <w:szCs w:val="20"/>
        </w:rPr>
        <w:t>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2"/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877024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877024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bookmarkStart w:id="3" w:name="_GoBack"/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bookmarkEnd w:id="3"/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C66888" w:rsidRDefault="00C66888" w:rsidP="00C66888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3758FA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758FA" w:rsidRPr="00183DD7" w:rsidRDefault="003758FA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3758FA" w:rsidRPr="00183DD7" w:rsidRDefault="003758FA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umie narysować wysokości w trójkącie i wie, że wysokości (lub ich przedłużenia) przecinają się w jednym punkcie - ortocentrum;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A518DB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518DB" w:rsidRDefault="00A518DB" w:rsidP="00C6688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C66888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A3" w:rsidRDefault="00B918A3" w:rsidP="00AD083C">
      <w:pPr>
        <w:spacing w:after="0" w:line="240" w:lineRule="auto"/>
      </w:pPr>
      <w:r>
        <w:separator/>
      </w:r>
    </w:p>
  </w:endnote>
  <w:endnote w:type="continuationSeparator" w:id="0">
    <w:p w:rsidR="00B918A3" w:rsidRDefault="00B918A3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A3" w:rsidRDefault="00B918A3" w:rsidP="00AD083C">
      <w:pPr>
        <w:spacing w:after="0" w:line="240" w:lineRule="auto"/>
      </w:pPr>
      <w:r>
        <w:separator/>
      </w:r>
    </w:p>
  </w:footnote>
  <w:footnote w:type="continuationSeparator" w:id="0">
    <w:p w:rsidR="00B918A3" w:rsidRDefault="00B918A3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3"/>
      <w:docPartObj>
        <w:docPartGallery w:val="Page Numbers (Top of Page)"/>
        <w:docPartUnique/>
      </w:docPartObj>
    </w:sdtPr>
    <w:sdtContent>
      <w:p w:rsidR="00AD083C" w:rsidRDefault="00AD083C">
        <w:pPr>
          <w:pStyle w:val="Nagwek"/>
          <w:jc w:val="center"/>
        </w:pPr>
        <w:fldSimple w:instr=" PAGE   \* MERGEFORMAT ">
          <w:r w:rsidR="00BE4391">
            <w:rPr>
              <w:noProof/>
            </w:rPr>
            <w:t>14</w:t>
          </w:r>
        </w:fldSimple>
      </w:p>
    </w:sdtContent>
  </w:sdt>
  <w:p w:rsidR="00AD083C" w:rsidRDefault="00AD08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65B9"/>
    <w:rsid w:val="000A1A12"/>
    <w:rsid w:val="000A48C5"/>
    <w:rsid w:val="000E0AF3"/>
    <w:rsid w:val="00121D3E"/>
    <w:rsid w:val="00152F7A"/>
    <w:rsid w:val="00183DD7"/>
    <w:rsid w:val="001B1FF0"/>
    <w:rsid w:val="001C222B"/>
    <w:rsid w:val="001F0EA5"/>
    <w:rsid w:val="00212C99"/>
    <w:rsid w:val="00242C3A"/>
    <w:rsid w:val="0026264C"/>
    <w:rsid w:val="00313FF6"/>
    <w:rsid w:val="003443E8"/>
    <w:rsid w:val="003758FA"/>
    <w:rsid w:val="0042442C"/>
    <w:rsid w:val="004A65EC"/>
    <w:rsid w:val="004D43F1"/>
    <w:rsid w:val="0051066C"/>
    <w:rsid w:val="0051162B"/>
    <w:rsid w:val="005324EB"/>
    <w:rsid w:val="0059743C"/>
    <w:rsid w:val="00616F2D"/>
    <w:rsid w:val="006330B8"/>
    <w:rsid w:val="00637949"/>
    <w:rsid w:val="00676FE1"/>
    <w:rsid w:val="006A6A80"/>
    <w:rsid w:val="007478FA"/>
    <w:rsid w:val="00877024"/>
    <w:rsid w:val="008F46A9"/>
    <w:rsid w:val="00973F02"/>
    <w:rsid w:val="009B42D8"/>
    <w:rsid w:val="009F0E75"/>
    <w:rsid w:val="009F1EB8"/>
    <w:rsid w:val="00A518DB"/>
    <w:rsid w:val="00A80BD4"/>
    <w:rsid w:val="00AB6A58"/>
    <w:rsid w:val="00AD083C"/>
    <w:rsid w:val="00B918A3"/>
    <w:rsid w:val="00BB1DFB"/>
    <w:rsid w:val="00BE4391"/>
    <w:rsid w:val="00C1072D"/>
    <w:rsid w:val="00C66888"/>
    <w:rsid w:val="00CF064C"/>
    <w:rsid w:val="00CF0A48"/>
    <w:rsid w:val="00D000BD"/>
    <w:rsid w:val="00D62348"/>
    <w:rsid w:val="00E14665"/>
    <w:rsid w:val="00E72768"/>
    <w:rsid w:val="00E90CC3"/>
    <w:rsid w:val="00EB6CAD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3C"/>
  </w:style>
  <w:style w:type="paragraph" w:styleId="Stopka">
    <w:name w:val="footer"/>
    <w:basedOn w:val="Normalny"/>
    <w:link w:val="StopkaZnak"/>
    <w:uiPriority w:val="99"/>
    <w:semiHidden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5278</Words>
  <Characters>31671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5</cp:revision>
  <dcterms:created xsi:type="dcterms:W3CDTF">2019-09-01T18:51:00Z</dcterms:created>
  <dcterms:modified xsi:type="dcterms:W3CDTF">2019-09-02T09:18:00Z</dcterms:modified>
</cp:coreProperties>
</file>